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</w:tblGrid>
      <w:tr w:rsidR="00B44AE6" w:rsidRPr="00B44AE6" w14:paraId="2459A6AC" w14:textId="77777777" w:rsidTr="18FE1D6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041BD9E" w14:textId="77777777" w:rsidR="00705BB0" w:rsidRPr="00B44AE6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14:paraId="15142766" w14:textId="77777777" w:rsidR="00705BB0" w:rsidRPr="00B44AE6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1383518" w14:textId="77777777" w:rsidR="00705BB0" w:rsidRPr="00B44AE6" w:rsidRDefault="00E5129A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/>
                <w:sz w:val="20"/>
                <w:szCs w:val="20"/>
              </w:rPr>
              <w:t xml:space="preserve">Makroekonomija </w:t>
            </w:r>
            <w:r w:rsidR="0088368B" w:rsidRPr="00B44AE6">
              <w:rPr>
                <w:rFonts w:ascii="Times New Roman" w:hAnsi="Times New Roman"/>
                <w:b/>
                <w:sz w:val="20"/>
                <w:szCs w:val="20"/>
              </w:rPr>
              <w:t>II</w:t>
            </w:r>
          </w:p>
        </w:tc>
      </w:tr>
      <w:tr w:rsidR="00B44AE6" w:rsidRPr="00B44AE6" w14:paraId="19C1407C" w14:textId="77777777" w:rsidTr="18FE1D6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5BDCDE" w14:textId="77777777" w:rsidR="00705BB0" w:rsidRPr="00B44AE6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B44AE6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34F5F5" w14:textId="77777777" w:rsidR="00705BB0" w:rsidRPr="00B44AE6" w:rsidRDefault="00CC4711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EUA10</w:t>
            </w:r>
            <w:r w:rsidR="00CD4B8F" w:rsidRPr="00B44AE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CC9285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24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1DBBFB" w14:textId="77777777" w:rsidR="00705BB0" w:rsidRPr="00B44AE6" w:rsidRDefault="00CD4B8F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2</w:t>
            </w:r>
            <w:r w:rsidR="00705BB0" w:rsidRPr="00B44AE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44AE6" w:rsidRPr="00B44AE6" w14:paraId="3C1CD173" w14:textId="77777777" w:rsidTr="18FE1D6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D3A6A5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41F421" w14:textId="032EB92B" w:rsidR="00E5129A" w:rsidRPr="00B44AE6" w:rsidRDefault="000115AD" w:rsidP="00B842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Izv.prof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. dr. 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 Bruno Ćorić </w:t>
            </w:r>
            <w:proofErr w:type="spellStart"/>
            <w:r w:rsidR="008C11C9" w:rsidRPr="00B44AE6">
              <w:rPr>
                <w:rFonts w:ascii="Times New Roman" w:hAnsi="Times New Roman"/>
                <w:sz w:val="20"/>
                <w:szCs w:val="20"/>
              </w:rPr>
              <w:t>Izv.prof</w:t>
            </w:r>
            <w:proofErr w:type="spellEnd"/>
            <w:r w:rsidR="008C11C9" w:rsidRPr="00B44AE6">
              <w:rPr>
                <w:rFonts w:ascii="Times New Roman" w:hAnsi="Times New Roman"/>
                <w:sz w:val="20"/>
                <w:szCs w:val="20"/>
              </w:rPr>
              <w:t>.</w:t>
            </w:r>
            <w:r w:rsidR="00705BB0" w:rsidRPr="00B44AE6">
              <w:rPr>
                <w:rFonts w:ascii="Times New Roman" w:hAnsi="Times New Roman"/>
                <w:sz w:val="20"/>
                <w:szCs w:val="20"/>
              </w:rPr>
              <w:t xml:space="preserve"> dr. </w:t>
            </w:r>
            <w:proofErr w:type="spellStart"/>
            <w:r w:rsidR="00705BB0" w:rsidRPr="00B44AE6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="00705BB0" w:rsidRPr="00B44AE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E5129A" w:rsidRPr="00B44AE6">
              <w:rPr>
                <w:rFonts w:ascii="Times New Roman" w:hAnsi="Times New Roman"/>
                <w:sz w:val="20"/>
                <w:szCs w:val="20"/>
              </w:rPr>
              <w:t xml:space="preserve">Lena </w:t>
            </w:r>
            <w:proofErr w:type="spellStart"/>
            <w:r w:rsidR="00E5129A" w:rsidRPr="00B44AE6">
              <w:rPr>
                <w:rFonts w:ascii="Times New Roman" w:hAnsi="Times New Roman"/>
                <w:sz w:val="20"/>
                <w:szCs w:val="20"/>
              </w:rPr>
              <w:t>Malešević</w:t>
            </w:r>
            <w:proofErr w:type="spellEnd"/>
            <w:r w:rsidR="00E5129A" w:rsidRPr="00B44A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5129A" w:rsidRPr="00B44AE6">
              <w:rPr>
                <w:rFonts w:ascii="Times New Roman" w:hAnsi="Times New Roman"/>
                <w:sz w:val="20"/>
                <w:szCs w:val="20"/>
              </w:rPr>
              <w:t>Perović</w:t>
            </w:r>
            <w:proofErr w:type="spellEnd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F87BB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2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46E06E" w14:textId="77777777" w:rsidR="00705BB0" w:rsidRPr="00B44AE6" w:rsidRDefault="008C11C9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44AE6" w:rsidRPr="00B44AE6" w14:paraId="1AAA4DC0" w14:textId="77777777" w:rsidTr="18FE1D6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9BFB6D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09457C" w14:textId="77777777" w:rsidR="00705BB0" w:rsidRPr="00B44AE6" w:rsidRDefault="00705BB0" w:rsidP="00E512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B8B6D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E0A539" w14:textId="77777777" w:rsidR="00705BB0" w:rsidRPr="00B44AE6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2F4045" w14:textId="77777777" w:rsidR="00705BB0" w:rsidRPr="00B44AE6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C15243" w14:textId="77777777" w:rsidR="00705BB0" w:rsidRPr="00B44AE6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5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7D9ADA" w14:textId="77777777" w:rsidR="00705BB0" w:rsidRPr="00B44AE6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B44AE6" w:rsidRPr="00B44AE6" w14:paraId="7F24085E" w14:textId="77777777" w:rsidTr="18FE1D64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758D34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Mar>
              <w:left w:w="57" w:type="dxa"/>
              <w:right w:w="57" w:type="dxa"/>
            </w:tcMar>
          </w:tcPr>
          <w:p w14:paraId="42B6BE2F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7AAF70C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D48FBA" w14:textId="6712695F" w:rsidR="00705BB0" w:rsidRPr="00B44AE6" w:rsidRDefault="000E62BA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AC2E4" w14:textId="77777777" w:rsidR="00705BB0" w:rsidRPr="00B44AE6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336318" w14:textId="0442B45F" w:rsidR="00705BB0" w:rsidRPr="00B44AE6" w:rsidRDefault="000E62BA" w:rsidP="00B842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6D6763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AE6" w:rsidRPr="00B44AE6" w14:paraId="0937C2BC" w14:textId="77777777" w:rsidTr="18FE1D6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20253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FFED83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79FBF" w14:textId="77777777" w:rsidR="00705BB0" w:rsidRPr="00B44AE6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2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C81E1B" w14:textId="06F7A827" w:rsidR="00705BB0" w:rsidRPr="00B44AE6" w:rsidRDefault="008C0BCC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30%</w:t>
            </w:r>
          </w:p>
        </w:tc>
      </w:tr>
      <w:tr w:rsidR="00B44AE6" w:rsidRPr="00B44AE6" w14:paraId="301BC739" w14:textId="77777777" w:rsidTr="18FE1D64"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B36605E" w14:textId="77777777" w:rsidR="00705BB0" w:rsidRPr="00B44AE6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B44AE6" w:rsidRPr="00B44AE6" w14:paraId="48DC4BD1" w14:textId="77777777" w:rsidTr="18FE1D6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B69DB7" w14:textId="77777777" w:rsidR="00705BB0" w:rsidRPr="00B44AE6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CD3E4F" w14:textId="2F3E75B5" w:rsidR="00705BB0" w:rsidRPr="00B44AE6" w:rsidRDefault="00705BB0" w:rsidP="002A3961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B44A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Glavni cilj predmeta je osigurati </w:t>
            </w:r>
            <w:r w:rsidR="0009139A" w:rsidRPr="00B44A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da studenti ovladaju</w:t>
            </w:r>
            <w:r w:rsidRPr="00B44A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9418CA" w:rsidRPr="00B44A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proširenim IS-LM modelom koji uključuje ekonomska očekivanja, i IS-LM modelom koji uključuje ekonomske odnose s inozemstvom (</w:t>
            </w:r>
            <w:proofErr w:type="spellStart"/>
            <w:r w:rsidR="009418CA" w:rsidRPr="00B44A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Mundell-Flemingov</w:t>
            </w:r>
            <w:proofErr w:type="spellEnd"/>
            <w:r w:rsidR="009418CA" w:rsidRPr="00B44A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model), te pomoću njih analiziraju</w:t>
            </w:r>
            <w:r w:rsidR="009418CA" w:rsidRPr="00B44AE6">
              <w:rPr>
                <w:rFonts w:ascii="Times New Roman" w:hAnsi="Times New Roman"/>
                <w:sz w:val="20"/>
                <w:szCs w:val="20"/>
              </w:rPr>
              <w:t xml:space="preserve"> implikacije ekonomskih očekivanja i otvorenosti gospodarstva na djelovanje ekonomske politike</w:t>
            </w:r>
            <w:r w:rsidR="009418CA" w:rsidRPr="00B44A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B44AE6" w:rsidRPr="00B44AE6" w14:paraId="617D15E1" w14:textId="77777777" w:rsidTr="18FE1D6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557913" w14:textId="77777777" w:rsidR="00705BB0" w:rsidRPr="00B44AE6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12BA2C" w14:textId="77777777" w:rsidR="00705BB0" w:rsidRPr="00B44AE6" w:rsidRDefault="00334439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B44AE6" w:rsidRPr="00B44AE6" w14:paraId="34F33FEA" w14:textId="77777777" w:rsidTr="18FE1D6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BD4829" w14:textId="77777777" w:rsidR="00705BB0" w:rsidRPr="00B44AE6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860430" w14:textId="77777777" w:rsidR="00FC27F0" w:rsidRPr="00B44AE6" w:rsidRDefault="00FC27F0" w:rsidP="00CD4B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14:paraId="6D3912F6" w14:textId="3DDEF8D4" w:rsidR="00CD4B8F" w:rsidRPr="00B44AE6" w:rsidRDefault="009418CA" w:rsidP="00CD4B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Analizirati  ekonomsku aktivnost (korištenjem proširenog IS-LM i 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Mundell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-Fleming  modela). </w:t>
            </w:r>
            <w:r w:rsidR="002A3961" w:rsidRPr="00B44AE6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</w:p>
          <w:p w14:paraId="1130624B" w14:textId="69D54485" w:rsidR="009418CA" w:rsidRPr="00B44AE6" w:rsidRDefault="009418CA" w:rsidP="009418C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14:paraId="0837984A" w14:textId="11A12A5A" w:rsidR="009418CA" w:rsidRPr="00B44AE6" w:rsidRDefault="009418CA" w:rsidP="009418C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Analizirati  utjecaj mjera fiskalne i monetarne politike na BDP i kamatnu stopu pomoću </w:t>
            </w:r>
            <w:r w:rsidR="00BB1803" w:rsidRPr="00B44AE6">
              <w:rPr>
                <w:rFonts w:ascii="Times New Roman" w:hAnsi="Times New Roman"/>
                <w:sz w:val="20"/>
                <w:szCs w:val="20"/>
              </w:rPr>
              <w:t xml:space="preserve">proširenog </w:t>
            </w:r>
            <w:r w:rsidRPr="00B44AE6">
              <w:rPr>
                <w:rFonts w:ascii="Times New Roman" w:hAnsi="Times New Roman"/>
                <w:sz w:val="20"/>
                <w:szCs w:val="20"/>
              </w:rPr>
              <w:t>IS-LM modela</w:t>
            </w:r>
            <w:r w:rsidR="00BB1803" w:rsidRPr="00B44AE6">
              <w:rPr>
                <w:rFonts w:ascii="Times New Roman" w:hAnsi="Times New Roman"/>
                <w:sz w:val="20"/>
                <w:szCs w:val="20"/>
              </w:rPr>
              <w:t xml:space="preserve"> koji uključuje ekonomska očekivanja.</w:t>
            </w:r>
            <w:r w:rsidRPr="00B44AE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7D9F578" w14:textId="2DFCA878" w:rsidR="009418CA" w:rsidRPr="00B44AE6" w:rsidRDefault="00BB1803" w:rsidP="0026409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Analizirati </w:t>
            </w:r>
            <w:r w:rsidR="009418CA" w:rsidRPr="00B44AE6">
              <w:rPr>
                <w:rFonts w:ascii="Times New Roman" w:hAnsi="Times New Roman"/>
                <w:sz w:val="20"/>
                <w:szCs w:val="20"/>
              </w:rPr>
              <w:t>probleme provođenja</w:t>
            </w:r>
            <w:r w:rsidRPr="00B44AE6">
              <w:rPr>
                <w:rFonts w:ascii="Times New Roman" w:hAnsi="Times New Roman"/>
                <w:sz w:val="20"/>
                <w:szCs w:val="20"/>
              </w:rPr>
              <w:t xml:space="preserve"> ekonomske politike</w:t>
            </w:r>
            <w:r w:rsidR="009418CA" w:rsidRPr="00B44AE6">
              <w:rPr>
                <w:rFonts w:ascii="Times New Roman" w:hAnsi="Times New Roman"/>
                <w:sz w:val="20"/>
                <w:szCs w:val="20"/>
              </w:rPr>
              <w:t>, ulogu javnog duga i ekonomskih očekivanja</w:t>
            </w:r>
          </w:p>
          <w:p w14:paraId="5FAAEB56" w14:textId="2BCDC9A7" w:rsidR="009418CA" w:rsidRPr="00B44AE6" w:rsidRDefault="009418CA" w:rsidP="009418C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Ana</w:t>
            </w:r>
            <w:r w:rsidR="00BB1803" w:rsidRPr="00B44AE6">
              <w:rPr>
                <w:rFonts w:ascii="Times New Roman" w:hAnsi="Times New Roman"/>
                <w:sz w:val="20"/>
                <w:szCs w:val="20"/>
              </w:rPr>
              <w:t>lizirati utjecaj mjera fiskalne i</w:t>
            </w:r>
            <w:r w:rsidRPr="00B44AE6">
              <w:rPr>
                <w:rFonts w:ascii="Times New Roman" w:hAnsi="Times New Roman"/>
                <w:sz w:val="20"/>
                <w:szCs w:val="20"/>
              </w:rPr>
              <w:t xml:space="preserve"> monetarne </w:t>
            </w:r>
            <w:r w:rsidR="00BB1803" w:rsidRPr="00B44AE6">
              <w:rPr>
                <w:rFonts w:ascii="Times New Roman" w:hAnsi="Times New Roman"/>
                <w:sz w:val="20"/>
                <w:szCs w:val="20"/>
              </w:rPr>
              <w:t xml:space="preserve">politike </w:t>
            </w:r>
            <w:r w:rsidR="00854A65" w:rsidRPr="00B44AE6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BB1803" w:rsidRPr="00B44AE6">
              <w:rPr>
                <w:rFonts w:ascii="Times New Roman" w:hAnsi="Times New Roman"/>
                <w:sz w:val="20"/>
                <w:szCs w:val="20"/>
              </w:rPr>
              <w:t>na BDP,</w:t>
            </w:r>
            <w:r w:rsidRPr="00B44AE6">
              <w:rPr>
                <w:rFonts w:ascii="Times New Roman" w:hAnsi="Times New Roman"/>
                <w:sz w:val="20"/>
                <w:szCs w:val="20"/>
              </w:rPr>
              <w:t xml:space="preserve"> kamatnu stopu </w:t>
            </w:r>
            <w:r w:rsidR="00BB1803" w:rsidRPr="00B44AE6">
              <w:rPr>
                <w:rFonts w:ascii="Times New Roman" w:hAnsi="Times New Roman"/>
                <w:sz w:val="20"/>
                <w:szCs w:val="20"/>
              </w:rPr>
              <w:t xml:space="preserve">i devizni tečaj </w:t>
            </w:r>
            <w:r w:rsidRPr="00B44AE6">
              <w:rPr>
                <w:rFonts w:ascii="Times New Roman" w:hAnsi="Times New Roman"/>
                <w:sz w:val="20"/>
                <w:szCs w:val="20"/>
              </w:rPr>
              <w:t xml:space="preserve">u slučaju fiksnog i fluktuirajućeg tečaja pomoću 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Mundell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-Fleming modela </w:t>
            </w:r>
          </w:p>
          <w:p w14:paraId="7FF3543A" w14:textId="50D7DA0F" w:rsidR="004042E7" w:rsidRPr="00B44AE6" w:rsidRDefault="00BB1803" w:rsidP="00854A65">
            <w:pPr>
              <w:pStyle w:val="Odlomakpopisa"/>
              <w:numPr>
                <w:ilvl w:val="0"/>
                <w:numId w:val="7"/>
              </w:numPr>
              <w:rPr>
                <w:rFonts w:eastAsia="Calibri"/>
                <w:sz w:val="20"/>
                <w:szCs w:val="20"/>
                <w:lang w:eastAsia="en-US"/>
              </w:rPr>
            </w:pPr>
            <w:r w:rsidRPr="00B44AE6">
              <w:rPr>
                <w:rFonts w:eastAsia="Calibri"/>
                <w:sz w:val="20"/>
                <w:szCs w:val="20"/>
                <w:lang w:eastAsia="en-US"/>
              </w:rPr>
              <w:t>Analizirati probleme provođenja ekonomske politike u uvjetima ekonomskih depresija i hiperinflacija</w:t>
            </w:r>
          </w:p>
        </w:tc>
      </w:tr>
      <w:tr w:rsidR="00B44AE6" w:rsidRPr="00B44AE6" w14:paraId="126208A8" w14:textId="77777777" w:rsidTr="18FE1D6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E7CC32" w14:textId="38DE194F" w:rsidR="00B32FD2" w:rsidRPr="00B44AE6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74EB163F" w14:textId="77777777" w:rsidR="00B32FD2" w:rsidRPr="00B44AE6" w:rsidRDefault="00B32FD2" w:rsidP="00B32FD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934E0B2" w14:textId="77777777" w:rsidR="00B32FD2" w:rsidRPr="00B44AE6" w:rsidRDefault="00B32FD2" w:rsidP="00B32FD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392819D" w14:textId="77777777" w:rsidR="00B32FD2" w:rsidRPr="00B44AE6" w:rsidRDefault="00B32FD2" w:rsidP="00B32FD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3FACB45" w14:textId="77777777" w:rsidR="00B32FD2" w:rsidRPr="00B44AE6" w:rsidRDefault="00B32FD2" w:rsidP="00B32FD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B7DB3B5" w14:textId="0754FD19" w:rsidR="00B32FD2" w:rsidRPr="00B44AE6" w:rsidRDefault="00B32FD2" w:rsidP="00B32FD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F24ED2" w14:textId="77777777" w:rsidR="00B32FD2" w:rsidRPr="00B44AE6" w:rsidRDefault="00B32FD2" w:rsidP="00B32FD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27E5231" w14:textId="08C6940D" w:rsidR="00B32FD2" w:rsidRPr="00B44AE6" w:rsidRDefault="00B32FD2" w:rsidP="00B32FD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52A6E52" w14:textId="73693308" w:rsidR="00C00581" w:rsidRPr="00B44AE6" w:rsidRDefault="00C00581" w:rsidP="00B32FD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85A4911" w14:textId="77777777" w:rsidR="00C00581" w:rsidRPr="00B44AE6" w:rsidRDefault="00C00581" w:rsidP="00C00581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5D7AC2C" w14:textId="5DF4EDF9" w:rsidR="00705BB0" w:rsidRPr="00B44AE6" w:rsidRDefault="00705BB0" w:rsidP="00C00581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919259" w14:textId="77777777" w:rsidR="00705BB0" w:rsidRPr="00B44AE6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8"/>
              <w:gridCol w:w="650"/>
              <w:gridCol w:w="3119"/>
              <w:gridCol w:w="567"/>
            </w:tblGrid>
            <w:tr w:rsidR="00B44AE6" w:rsidRPr="00B44AE6" w14:paraId="213329BE" w14:textId="77777777" w:rsidTr="00CA7200">
              <w:trPr>
                <w:jc w:val="center"/>
              </w:trPr>
              <w:tc>
                <w:tcPr>
                  <w:tcW w:w="39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A847A9" w14:textId="77777777" w:rsidR="00705BB0" w:rsidRPr="00B44AE6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1E461" w14:textId="77777777" w:rsidR="00705BB0" w:rsidRPr="00B44AE6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B44AE6" w:rsidRPr="00B44AE6" w14:paraId="62B61D2C" w14:textId="77777777" w:rsidTr="00CA7200">
              <w:trPr>
                <w:trHeight w:val="699"/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D522F5" w14:textId="77777777" w:rsidR="00705BB0" w:rsidRPr="00B44AE6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AAEF0B" w14:textId="77777777" w:rsidR="00705BB0" w:rsidRPr="00B44AE6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12AE7" w14:textId="77777777" w:rsidR="00705BB0" w:rsidRPr="00B44AE6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79259" w14:textId="77777777" w:rsidR="00705BB0" w:rsidRPr="00B44AE6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B44AE6" w:rsidRPr="00B44AE6" w14:paraId="32A8AE9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A629D3" w14:textId="1CE65FC3" w:rsidR="00AE03F7" w:rsidRPr="00B44AE6" w:rsidRDefault="007A381A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Ekonomska očekivanja, nominalna i realna kamatna stopa, očekivana diskontirana sadašnja vrijednost</w:t>
                  </w:r>
                </w:p>
                <w:p w14:paraId="7F8A0DB4" w14:textId="03D562D2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CA1BB" w14:textId="77777777" w:rsidR="00CD4B8F" w:rsidRPr="00B44AE6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2AB39" w14:textId="15E00060" w:rsidR="003115FD" w:rsidRPr="00B44AE6" w:rsidRDefault="003115FD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Nominalna i realna kamatna stopa, diskontirana sadašnja vrijednost: izračun, analiza primjera, pitanja i zadaci</w:t>
                  </w:r>
                </w:p>
                <w:p w14:paraId="27158024" w14:textId="2C3CBEF3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1ACA2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2C8F263F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7594D2" w14:textId="2AC54399" w:rsidR="00AE03F7" w:rsidRPr="00B44AE6" w:rsidRDefault="00AE03F7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Financijska tržišta i očekivanja</w:t>
                  </w:r>
                  <w:r w:rsidR="007A381A"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, krivulja prinosa na obveznice, ekonomska aktivnost i tržište dionica </w:t>
                  </w:r>
                </w:p>
                <w:p w14:paraId="0C3F0538" w14:textId="31762DA5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B7DC74" w14:textId="77777777" w:rsidR="00CD4B8F" w:rsidRPr="00B44AE6" w:rsidRDefault="00CD4B8F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7CFDE" w14:textId="0E7BF5B8" w:rsidR="003115FD" w:rsidRPr="00B44AE6" w:rsidRDefault="003115FD" w:rsidP="003115F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Krivulja prinosa na obveznice, ekonomska aktivnost i tržište dionica: analiza primjera iz prakse</w:t>
                  </w:r>
                </w:p>
                <w:p w14:paraId="7091474C" w14:textId="1DC1E3B7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923CD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214743DB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4D8F0" w14:textId="6FF34061" w:rsidR="00AE03F7" w:rsidRPr="00B44AE6" w:rsidRDefault="00AE03F7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Očekivanja, osobna potrošnja i investicije</w:t>
                  </w:r>
                </w:p>
                <w:p w14:paraId="0ABB1043" w14:textId="3249B5FA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6B97DB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753967" w14:textId="0649F763" w:rsidR="003115FD" w:rsidRPr="00B44AE6" w:rsidRDefault="003115FD" w:rsidP="003115F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Osobna potrošnja i investicije: analiza agregatnih podataka iz prakse, pitanja i zadaci</w:t>
                  </w:r>
                </w:p>
                <w:p w14:paraId="4BAD8B44" w14:textId="50D71122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4A052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33A375B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2E8C6" w14:textId="321A0CCF" w:rsidR="00CD4B8F" w:rsidRPr="00B44AE6" w:rsidRDefault="007A381A" w:rsidP="002A396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Prošireni IS-LM model: očekivanja</w:t>
                  </w:r>
                  <w:r w:rsidR="00AE03F7"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 i </w:t>
                  </w: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učinci monetarne i fiskalne </w:t>
                  </w:r>
                  <w:r w:rsidR="00AE03F7" w:rsidRPr="00B44AE6">
                    <w:rPr>
                      <w:rFonts w:ascii="Times New Roman" w:hAnsi="Times New Roman"/>
                      <w:sz w:val="20"/>
                      <w:szCs w:val="20"/>
                    </w:rPr>
                    <w:t>politika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8C0F4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993FE1" w14:textId="07A68D29" w:rsidR="003115FD" w:rsidRPr="00B44AE6" w:rsidRDefault="003115FD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Očekivanja i učinci monetarne i fiskalne politika: analiza primjera iz prakse pomoću IS-LM modela</w:t>
                  </w:r>
                </w:p>
                <w:p w14:paraId="7CFF4659" w14:textId="2C6A2F20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AD252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1FBCE8F4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B0611" w14:textId="6EAFEBF5" w:rsidR="00AE03F7" w:rsidRPr="00B44AE6" w:rsidRDefault="00AE03F7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Otvorenost na tržištu dobara i financijskim tržištima</w:t>
                  </w:r>
                  <w:r w:rsidR="00507E5D" w:rsidRPr="00B44AE6">
                    <w:rPr>
                      <w:rFonts w:ascii="Times New Roman" w:hAnsi="Times New Roman"/>
                      <w:sz w:val="20"/>
                      <w:szCs w:val="20"/>
                    </w:rPr>
                    <w:t>: devizni tečaj, uvjet kamatnog pariteta</w:t>
                  </w:r>
                </w:p>
                <w:p w14:paraId="20E7FD32" w14:textId="638D851C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92979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D6A42" w14:textId="759AB40E" w:rsidR="003115FD" w:rsidRPr="00B44AE6" w:rsidRDefault="00904B82" w:rsidP="003115F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Kretanje deviznog tečaja, uvjet</w:t>
                  </w:r>
                  <w:r w:rsidR="003115FD"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 kamatnog pariteta</w:t>
                  </w: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: analiza primjera, pitanja i zadaci</w:t>
                  </w:r>
                </w:p>
                <w:p w14:paraId="51E8FDA5" w14:textId="009EB4DF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  <w:highlight w:val="lightGray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5771FD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713E5045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CF38" w14:textId="5E81E865" w:rsidR="00AE03F7" w:rsidRPr="00B44AE6" w:rsidRDefault="00AE03F7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Tržište dobara u otvorenom gospodarstvu</w:t>
                  </w:r>
                  <w:r w:rsidR="00507E5D" w:rsidRPr="00B44AE6">
                    <w:rPr>
                      <w:rFonts w:ascii="Times New Roman" w:hAnsi="Times New Roman"/>
                      <w:sz w:val="20"/>
                      <w:szCs w:val="20"/>
                    </w:rPr>
                    <w:t>: odrednice potražn</w:t>
                  </w:r>
                  <w:r w:rsidR="00904B82" w:rsidRPr="00B44AE6">
                    <w:rPr>
                      <w:rFonts w:ascii="Times New Roman" w:hAnsi="Times New Roman"/>
                      <w:sz w:val="20"/>
                      <w:szCs w:val="20"/>
                    </w:rPr>
                    <w:t>je za domaćim dobrima i vanjsko</w:t>
                  </w:r>
                  <w:r w:rsidR="00507E5D" w:rsidRPr="00B44AE6">
                    <w:rPr>
                      <w:rFonts w:ascii="Times New Roman" w:hAnsi="Times New Roman"/>
                      <w:sz w:val="20"/>
                      <w:szCs w:val="20"/>
                    </w:rPr>
                    <w:t>trgovinska bilanca</w:t>
                  </w:r>
                </w:p>
                <w:p w14:paraId="2D419DCD" w14:textId="4738628F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F8E0D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3ED99" w14:textId="5733E275" w:rsidR="00904B82" w:rsidRPr="00B44AE6" w:rsidRDefault="00904B82" w:rsidP="00904B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Utjecaj promjene tečaja, domaćih i inozemnih šokova na proizvodnju i vanjskotrgovinsku bilancu: analiza primjera, pitanja i zadaci</w:t>
                  </w:r>
                </w:p>
                <w:p w14:paraId="0C0954A1" w14:textId="529187FF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0580A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7F9B19D0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A9AD2" w14:textId="640D0B3F" w:rsidR="00AE03F7" w:rsidRPr="00B44AE6" w:rsidRDefault="00507E5D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Mundell-Flemingov</w:t>
                  </w:r>
                  <w:proofErr w:type="spellEnd"/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 model: učinci ekonomske politike na p</w:t>
                  </w:r>
                  <w:r w:rsidR="00AE03F7" w:rsidRPr="00B44AE6">
                    <w:rPr>
                      <w:rFonts w:ascii="Times New Roman" w:hAnsi="Times New Roman"/>
                      <w:sz w:val="20"/>
                      <w:szCs w:val="20"/>
                    </w:rPr>
                    <w:t>roizvodnj</w:t>
                  </w: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u, kamatnu stopu</w:t>
                  </w:r>
                  <w:r w:rsidR="00AE03F7"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 i devizni tečaj</w:t>
                  </w: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 u otvorenoj ekonomiji</w:t>
                  </w:r>
                </w:p>
                <w:p w14:paraId="7E9A62B2" w14:textId="10FF51B7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C93BC8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35897" w14:textId="37C1B748" w:rsidR="00904B82" w:rsidRPr="00B44AE6" w:rsidRDefault="00904B82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Učinci ekonomske politike u otvorenom gospodarstvu: analiza primjera iz prakse pomoću </w:t>
                  </w:r>
                  <w:proofErr w:type="spellStart"/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Mundell-Flemingovog</w:t>
                  </w:r>
                  <w:proofErr w:type="spellEnd"/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 modela.</w:t>
                  </w:r>
                </w:p>
                <w:p w14:paraId="5A071789" w14:textId="341B28F7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1EBF3B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04245F45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46B8AB" w14:textId="2F7F5044" w:rsidR="00BC2956" w:rsidRPr="00B44AE6" w:rsidRDefault="00BC2956" w:rsidP="00BC2956">
                  <w:pPr>
                    <w:pStyle w:val="Odlomakpopisa"/>
                    <w:numPr>
                      <w:ilvl w:val="0"/>
                      <w:numId w:val="12"/>
                    </w:numPr>
                    <w:rPr>
                      <w:sz w:val="20"/>
                      <w:szCs w:val="20"/>
                    </w:rPr>
                  </w:pPr>
                  <w:r w:rsidRPr="00B44AE6">
                    <w:rPr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273DF5" w14:textId="77777777" w:rsidR="00BC2956" w:rsidRPr="00B44AE6" w:rsidRDefault="00BC2956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09E92" w14:textId="2FF3B54D" w:rsidR="00BC2956" w:rsidRPr="00B44AE6" w:rsidRDefault="00BC2956" w:rsidP="00BC2956">
                  <w:pPr>
                    <w:pStyle w:val="Odlomakpopisa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</w:rPr>
                  </w:pPr>
                  <w:r w:rsidRPr="00B44AE6">
                    <w:rPr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501436" w14:textId="77777777" w:rsidR="00BC2956" w:rsidRPr="00B44AE6" w:rsidRDefault="00BC2956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44AE6" w:rsidRPr="00B44AE6" w14:paraId="4C3AE2ED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1F6B43" w14:textId="2BFF0814" w:rsidR="00AE03F7" w:rsidRPr="00B44AE6" w:rsidRDefault="00AE03F7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Tečajni režimi</w:t>
                  </w:r>
                  <w:r w:rsidR="00507E5D" w:rsidRPr="00B44AE6">
                    <w:rPr>
                      <w:rFonts w:ascii="Times New Roman" w:hAnsi="Times New Roman"/>
                      <w:sz w:val="20"/>
                      <w:szCs w:val="20"/>
                    </w:rPr>
                    <w:t>: fiksni, varijabilni, ekonomski učinci i uspostava ravnoteže u srednjem roku</w:t>
                  </w:r>
                </w:p>
                <w:p w14:paraId="7C3A4987" w14:textId="2DEEA5FC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23C1BE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96A2E7" w14:textId="4D6A9569" w:rsidR="000857F9" w:rsidRPr="00B44AE6" w:rsidRDefault="000857F9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Kretanja deviznih tečajeva, valutna područja i </w:t>
                  </w:r>
                  <w:proofErr w:type="spellStart"/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dolarizacije</w:t>
                  </w:r>
                  <w:proofErr w:type="spellEnd"/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 u praksi: analiza primjera, pitanja i zadaci</w:t>
                  </w:r>
                </w:p>
                <w:p w14:paraId="6DCC800B" w14:textId="3762797B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92705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2BC0FABD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08E1DD" w14:textId="64532F19" w:rsidR="00AE03F7" w:rsidRPr="00B44AE6" w:rsidRDefault="008B4413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Ekonomske d</w:t>
                  </w:r>
                  <w:r w:rsidR="00AE03F7" w:rsidRPr="00B44AE6">
                    <w:rPr>
                      <w:rFonts w:ascii="Times New Roman" w:hAnsi="Times New Roman"/>
                      <w:sz w:val="20"/>
                      <w:szCs w:val="20"/>
                    </w:rPr>
                    <w:t>epresije i krize</w:t>
                  </w: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: deflacija i zamka likvidnosti</w:t>
                  </w:r>
                </w:p>
                <w:p w14:paraId="0A207E76" w14:textId="1175081D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0189C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09973A" w14:textId="70F585C5" w:rsidR="000857F9" w:rsidRPr="00B44AE6" w:rsidRDefault="000857F9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Analiza primjera ekonomskih depresija iz prakse: pitanja i zadaci</w:t>
                  </w:r>
                </w:p>
                <w:p w14:paraId="67DCE4CC" w14:textId="57DB41B8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4254EE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2234C21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72F3A1" w14:textId="08B87F30" w:rsidR="00AE03F7" w:rsidRPr="00B44AE6" w:rsidRDefault="00AE03F7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Visoka inflacija</w:t>
                  </w:r>
                  <w:r w:rsidR="008B4413"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: financiranje proračunskog deficit, </w:t>
                  </w:r>
                  <w:proofErr w:type="spellStart"/>
                  <w:r w:rsidR="008B4413" w:rsidRPr="00B44AE6">
                    <w:rPr>
                      <w:rFonts w:ascii="Times New Roman" w:hAnsi="Times New Roman"/>
                      <w:sz w:val="20"/>
                      <w:szCs w:val="20"/>
                    </w:rPr>
                    <w:t>seignorage</w:t>
                  </w:r>
                  <w:proofErr w:type="spellEnd"/>
                  <w:r w:rsidR="008B4413" w:rsidRPr="00B44AE6">
                    <w:rPr>
                      <w:rFonts w:ascii="Times New Roman" w:hAnsi="Times New Roman"/>
                      <w:sz w:val="20"/>
                      <w:szCs w:val="20"/>
                    </w:rPr>
                    <w:t>, hiperinflacija, stabilizacijski program</w:t>
                  </w:r>
                </w:p>
                <w:p w14:paraId="255FFB0E" w14:textId="51C4F2F6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F0C1E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3D312" w14:textId="48A39D2A" w:rsidR="000857F9" w:rsidRPr="00B44AE6" w:rsidRDefault="000857F9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Hiperinflacija i stabilizacijski programi: analiza primjera iz prakse, pitanja i zadaci</w:t>
                  </w:r>
                </w:p>
                <w:p w14:paraId="1DF0D868" w14:textId="0BA9AA93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ACAD9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46327B55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6254A4" w14:textId="3447FBD1" w:rsidR="00AE03F7" w:rsidRPr="00B44AE6" w:rsidRDefault="008B4413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Problemi i ograničenja pri vođenju ekonomske politike: nesigurnost, </w:t>
                  </w:r>
                  <w:r w:rsidR="009D61C3"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vjerodostojnost, </w:t>
                  </w: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 xml:space="preserve">vremenska konzistentnost </w:t>
                  </w:r>
                </w:p>
                <w:p w14:paraId="5D06F5B3" w14:textId="07018FC4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0CABD7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32B34" w14:textId="006A5270" w:rsidR="000857F9" w:rsidRPr="00B44AE6" w:rsidRDefault="000857F9" w:rsidP="000857F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Problem vremenskog pomaka, vjerodostojnosti i vremenska ko</w:t>
                  </w:r>
                  <w:r w:rsidR="000115AD" w:rsidRPr="00B44AE6">
                    <w:rPr>
                      <w:rFonts w:ascii="Times New Roman" w:hAnsi="Times New Roman"/>
                      <w:sz w:val="20"/>
                      <w:szCs w:val="20"/>
                    </w:rPr>
                    <w:t>nzistentnost: primjeri iz prakse, pitanja i zadaci</w:t>
                  </w:r>
                </w:p>
                <w:p w14:paraId="542952D0" w14:textId="0D60F2FC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ACB34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B44AE6" w:rsidRPr="00B44AE6" w14:paraId="352DF0A8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E99ACA" w14:textId="307FD365" w:rsidR="00AE03F7" w:rsidRPr="00B44AE6" w:rsidRDefault="00AE03F7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Sažetak monetarne politike</w:t>
                  </w:r>
                  <w:r w:rsidR="009D61C3" w:rsidRPr="00B44AE6">
                    <w:rPr>
                      <w:rFonts w:ascii="Times New Roman" w:hAnsi="Times New Roman"/>
                      <w:sz w:val="20"/>
                      <w:szCs w:val="20"/>
                    </w:rPr>
                    <w:t>: optimalna stopa inflacije, oblikovanje i provođenje monetarne politike u praksi</w:t>
                  </w:r>
                </w:p>
                <w:p w14:paraId="19B245DF" w14:textId="5B566717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F3541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D9BA94" w14:textId="02CC9D61" w:rsidR="000115AD" w:rsidRPr="00B44AE6" w:rsidRDefault="000115AD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Troškovi inflacije, koristi inflacije, instrumenti monetarne politike: primjeri iz prakse, pitanja i zadaci</w:t>
                  </w:r>
                </w:p>
                <w:p w14:paraId="191AF620" w14:textId="1CBDCA61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60F89A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1C2F387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9EA5D" w14:textId="7D217E6E" w:rsidR="00AE03F7" w:rsidRPr="00B44AE6" w:rsidRDefault="00AE03F7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Sažetak fiskalne politike</w:t>
                  </w:r>
                  <w:r w:rsidR="009D61C3" w:rsidRPr="00B44AE6">
                    <w:rPr>
                      <w:rFonts w:ascii="Times New Roman" w:hAnsi="Times New Roman"/>
                      <w:sz w:val="20"/>
                      <w:szCs w:val="20"/>
                    </w:rPr>
                    <w:t>: proračunska ograničenja države, javni dug i oblikovanje fiskalne politike u kratkom i srednjem roku</w:t>
                  </w:r>
                </w:p>
                <w:p w14:paraId="3E762629" w14:textId="3809A9BB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A2D786" w14:textId="77777777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7CAF8A" w14:textId="4572348F" w:rsidR="000115AD" w:rsidRPr="00B44AE6" w:rsidRDefault="000115AD" w:rsidP="00CD4B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Veličina i aritmetika javnog duga: prikaz i izračuni primjera iz prakse, pitanja i zadaci</w:t>
                  </w:r>
                </w:p>
                <w:p w14:paraId="63330758" w14:textId="65C13124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ADA8BD" w14:textId="77777777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AE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44AE6" w:rsidRPr="00B44AE6" w14:paraId="4BC9698C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63D51" w14:textId="20CB51DA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B3194" w14:textId="0332D290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69DCD9" w14:textId="4FC481FA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  <w:highlight w:val="lightGray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A41C1" w14:textId="6A79F68C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</w:tr>
            <w:tr w:rsidR="00B44AE6" w:rsidRPr="00B44AE6" w14:paraId="0476C0AA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E2F0EF" w14:textId="1E37EC8B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41C8D6" w14:textId="41C42E7B" w:rsidR="00CD4B8F" w:rsidRPr="00B44AE6" w:rsidRDefault="00CD4B8F" w:rsidP="00CD4B8F">
                  <w:pPr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C25C36" w14:textId="3AEE4E01" w:rsidR="00CD4B8F" w:rsidRPr="00B44AE6" w:rsidRDefault="00CD4B8F" w:rsidP="00CD4B8F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  <w:highlight w:val="lightGray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584C60" w14:textId="2C971430" w:rsidR="00CD4B8F" w:rsidRPr="00B44AE6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</w:tr>
            <w:tr w:rsidR="00B44AE6" w:rsidRPr="00B44AE6" w14:paraId="01C2C12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94F63" w14:textId="776D9163" w:rsidR="00BC2956" w:rsidRPr="00B44AE6" w:rsidRDefault="00BC2956" w:rsidP="00BC2956">
                  <w:pPr>
                    <w:pStyle w:val="Odlomakpopisa"/>
                    <w:numPr>
                      <w:ilvl w:val="0"/>
                      <w:numId w:val="12"/>
                    </w:numPr>
                    <w:rPr>
                      <w:sz w:val="20"/>
                      <w:szCs w:val="20"/>
                    </w:rPr>
                  </w:pPr>
                  <w:r w:rsidRPr="00B44AE6">
                    <w:rPr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77995" w14:textId="77777777" w:rsidR="00BC2956" w:rsidRPr="00B44AE6" w:rsidRDefault="00BC2956" w:rsidP="00CD4B8F">
                  <w:pPr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02345" w14:textId="3952036F" w:rsidR="00BC2956" w:rsidRPr="00B44AE6" w:rsidRDefault="00BC2956" w:rsidP="00BC2956">
                  <w:pPr>
                    <w:pStyle w:val="Odlomakpopisa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</w:rPr>
                  </w:pPr>
                  <w:r w:rsidRPr="00B44AE6">
                    <w:rPr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B5D53F" w14:textId="77777777" w:rsidR="00BC2956" w:rsidRPr="00B44AE6" w:rsidRDefault="00BC2956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5AC9FFAA" w14:textId="77777777" w:rsidR="00705BB0" w:rsidRPr="00B44AE6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AE6" w:rsidRPr="00B44AE6" w14:paraId="20BF7E89" w14:textId="77777777" w:rsidTr="18FE1D6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F2DE16" w14:textId="77777777" w:rsidR="00705BB0" w:rsidRPr="00B44AE6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613ECFA7" w14:textId="2839B61D" w:rsidR="00705BB0" w:rsidRPr="00B44AE6" w:rsidRDefault="00971694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☑</w:t>
            </w:r>
            <w:r w:rsidR="00705BB0" w:rsidRPr="00B44AE6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B44AE6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41B11575" w14:textId="77777777" w:rsidR="00705BB0" w:rsidRPr="00B44AE6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B44AE6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190F089" w14:textId="7CBE0AAB" w:rsidR="00705BB0" w:rsidRPr="00B44AE6" w:rsidRDefault="00971694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☑</w:t>
            </w:r>
            <w:r w:rsidR="00705BB0" w:rsidRPr="00B44AE6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B44AE6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B44AE6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0689919" w14:textId="77777777" w:rsidR="00705BB0" w:rsidRPr="00B44AE6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B44AE6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77C65268" w14:textId="3D54BFF1" w:rsidR="00705BB0" w:rsidRPr="00B44AE6" w:rsidRDefault="00971694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☑</w:t>
            </w:r>
            <w:r w:rsidR="00705BB0" w:rsidRPr="00B44AE6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B44AE6">
              <w:rPr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0E546994" w14:textId="77777777" w:rsidR="00705BB0" w:rsidRPr="00B44AE6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B44AE6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576307BD" w14:textId="77777777" w:rsidR="00705BB0" w:rsidRPr="00B44AE6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B44AE6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0D2CC79D" w14:textId="77777777" w:rsidR="00705BB0" w:rsidRPr="00B44AE6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B44AE6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9F27F5F" w14:textId="77777777" w:rsidR="00705BB0" w:rsidRPr="00B44AE6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B44AE6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70D0EDE" w14:textId="77777777" w:rsidR="00705BB0" w:rsidRPr="00B44AE6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B44AE6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B002CB3" w14:textId="5342B140" w:rsidR="00705BB0" w:rsidRPr="00B44AE6" w:rsidRDefault="00705BB0" w:rsidP="002A396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Segoe UI Symbol" w:eastAsia="Arial Unicode MS" w:hAnsi="Segoe UI Symbol" w:cs="Segoe UI Symbol"/>
                <w:sz w:val="20"/>
                <w:szCs w:val="20"/>
              </w:rPr>
              <w:t>☐</w:t>
            </w:r>
            <w:r w:rsidRPr="00B44AE6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B44A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44AE6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44AE6" w:rsidRPr="00B44AE6" w14:paraId="33832A89" w14:textId="77777777" w:rsidTr="18FE1D64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660763" w14:textId="77777777" w:rsidR="00705BB0" w:rsidRPr="00B44AE6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7E3654F3" w14:textId="77777777" w:rsidR="00705BB0" w:rsidRPr="00B44AE6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0565F561" w14:textId="77777777" w:rsidR="00705BB0" w:rsidRPr="00B44AE6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44AE6" w:rsidRPr="00B44AE6" w14:paraId="05793445" w14:textId="77777777" w:rsidTr="18FE1D6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038842" w14:textId="77777777" w:rsidR="00705BB0" w:rsidRPr="00B44AE6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8F388D" w14:textId="6E74344E" w:rsidR="00705BB0" w:rsidRPr="00B44AE6" w:rsidRDefault="00705BB0" w:rsidP="00CA72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</w:t>
            </w:r>
            <w:r w:rsidR="00CA7200" w:rsidRPr="00B44AE6">
              <w:rPr>
                <w:rFonts w:ascii="Times New Roman" w:hAnsi="Times New Roman"/>
                <w:sz w:val="20"/>
                <w:szCs w:val="20"/>
              </w:rPr>
              <w:t>potpis je pohađanje minimalno</w:t>
            </w:r>
            <w:r w:rsidR="00DF66B1" w:rsidRPr="00B44AE6">
              <w:rPr>
                <w:rFonts w:ascii="Times New Roman" w:hAnsi="Times New Roman"/>
                <w:sz w:val="20"/>
                <w:szCs w:val="20"/>
              </w:rPr>
              <w:t xml:space="preserve"> 9 od 13 </w:t>
            </w:r>
            <w:r w:rsidR="00CA7200" w:rsidRPr="00B44AE6">
              <w:rPr>
                <w:rFonts w:ascii="Times New Roman" w:hAnsi="Times New Roman"/>
                <w:sz w:val="20"/>
                <w:szCs w:val="20"/>
              </w:rPr>
              <w:t>predavanja</w:t>
            </w:r>
            <w:r w:rsidRPr="00B44AE6">
              <w:rPr>
                <w:rFonts w:ascii="Times New Roman" w:hAnsi="Times New Roman"/>
                <w:sz w:val="20"/>
                <w:szCs w:val="20"/>
              </w:rPr>
              <w:t>. Uvjet za pristupanje ispitu je potpis.</w:t>
            </w:r>
          </w:p>
        </w:tc>
      </w:tr>
      <w:tr w:rsidR="00B44AE6" w:rsidRPr="00B44AE6" w14:paraId="777969F2" w14:textId="77777777" w:rsidTr="18FE1D6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D6F3A4" w14:textId="77777777" w:rsidR="00E4672D" w:rsidRPr="00B44AE6" w:rsidRDefault="00E4672D" w:rsidP="00E467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D935F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B9794" w14:textId="6FF2748B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1,5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2CA2E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31024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F0F39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A79E86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44AE6" w:rsidRPr="00B44AE6" w14:paraId="25AEDE40" w14:textId="77777777" w:rsidTr="18FE1D6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E25F01" w14:textId="77777777" w:rsidR="00E4672D" w:rsidRPr="00B44AE6" w:rsidRDefault="00E4672D" w:rsidP="00E4672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2636708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0A746431" w14:textId="6CB6FF19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44AE6">
              <w:rPr>
                <w:b w:val="0"/>
                <w:sz w:val="20"/>
                <w:szCs w:val="20"/>
                <w:lang w:val="hr-HR"/>
              </w:rPr>
            </w:r>
            <w:r w:rsidRPr="00B44AE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346DD0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C659F61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44AE6">
              <w:rPr>
                <w:b w:val="0"/>
                <w:sz w:val="20"/>
                <w:szCs w:val="20"/>
                <w:lang w:val="hr-HR"/>
              </w:rPr>
            </w:r>
            <w:r w:rsidRPr="00B44AE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1A00568" w14:textId="221FA412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 xml:space="preserve">Aktivnosti za potpis 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C5754" w14:textId="3EA37B5F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0,5 ECTS</w:t>
            </w:r>
          </w:p>
        </w:tc>
      </w:tr>
      <w:tr w:rsidR="00B44AE6" w:rsidRPr="00B44AE6" w14:paraId="19C6BDC9" w14:textId="77777777" w:rsidTr="18FE1D6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910196" w14:textId="77777777" w:rsidR="00E4672D" w:rsidRPr="00B44AE6" w:rsidRDefault="00E4672D" w:rsidP="00E4672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F6BB26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35766A9C" w14:textId="2410B55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44AE6">
              <w:rPr>
                <w:b w:val="0"/>
                <w:sz w:val="20"/>
                <w:szCs w:val="20"/>
                <w:lang w:val="hr-HR"/>
              </w:rPr>
            </w:r>
            <w:r w:rsidRPr="00B44AE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1AE4B94B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A524D2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1827D6F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44AE6">
              <w:rPr>
                <w:b w:val="0"/>
                <w:sz w:val="20"/>
                <w:szCs w:val="20"/>
                <w:lang w:val="hr-HR"/>
              </w:rPr>
            </w:r>
            <w:r w:rsidRPr="00B44AE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Pr="00B44AE6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2C972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44AE6">
              <w:rPr>
                <w:b w:val="0"/>
                <w:sz w:val="20"/>
                <w:szCs w:val="20"/>
                <w:lang w:val="hr-HR"/>
              </w:rPr>
            </w:r>
            <w:r w:rsidRPr="00B44AE6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44AE6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44AE6" w:rsidRPr="00B44AE6" w14:paraId="51B94093" w14:textId="77777777" w:rsidTr="18FE1D6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6B7CCC" w14:textId="77777777" w:rsidR="00E4672D" w:rsidRPr="00B44AE6" w:rsidRDefault="00E4672D" w:rsidP="00E4672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E9FA88F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5E124B24" w14:textId="78E8C9C5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2*0,5 ECTS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7ED99212" w14:textId="77777777" w:rsidR="00E4672D" w:rsidRPr="00B44AE6" w:rsidRDefault="00E4672D" w:rsidP="00E4672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44AE6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BC5AF40" w14:textId="209606AE" w:rsidR="00E4672D" w:rsidRPr="00B44AE6" w:rsidRDefault="00361DBA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2</w:t>
            </w:r>
            <w:r w:rsidR="00E4672D" w:rsidRPr="00B44AE6">
              <w:rPr>
                <w:rFonts w:ascii="Times New Roman" w:hAnsi="Times New Roman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69E12E0C" w14:textId="77777777" w:rsidR="00E4672D" w:rsidRPr="00B44AE6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B44AE6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06FAD" w14:textId="77777777" w:rsidR="00E4672D" w:rsidRPr="00B44AE6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AE6" w:rsidRPr="00B44AE6" w14:paraId="78398355" w14:textId="77777777" w:rsidTr="18FE1D6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EF23A4" w14:textId="77777777" w:rsidR="00E4672D" w:rsidRPr="00B44AE6" w:rsidRDefault="00E4672D" w:rsidP="00E4672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37150E" w14:textId="77777777" w:rsidR="00E4672D" w:rsidRPr="00B44AE6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FA90F" w14:textId="0A2F68A2" w:rsidR="00E4672D" w:rsidRPr="00B44AE6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1 ECTS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5584C" w14:textId="77777777" w:rsidR="00E4672D" w:rsidRPr="00B44AE6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C9501F" w14:textId="77777777" w:rsidR="00E4672D" w:rsidRPr="00B44AE6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13B76A" w14:textId="77777777" w:rsidR="00E4672D" w:rsidRPr="00B44AE6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B44AE6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0249D" w14:textId="77777777" w:rsidR="00E4672D" w:rsidRPr="00B44AE6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AE6" w:rsidRPr="00B44AE6" w14:paraId="733FB21F" w14:textId="77777777" w:rsidTr="18FE1D6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704E16" w14:textId="77777777" w:rsidR="00705BB0" w:rsidRPr="00B44AE6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05266A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Uvjet za pristupanje ispitu je potpis. Kroz semestar će biti organizirana 4 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 testa (koja se sastoje od 6 pitanja s višestrukim odgovorima, a koja se odnose na poglavlja koja su se do tog trenutka obradila na predavanjima) na 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 stranici predmeta. Ovi testovi se neće ocjenjivati. Potpis će biti omogućen onim studentima koji pristupe svakom od navedena 4 testa, te barem jedan prođu (tj. dobiju minimalno 50%). Kroz semestar će biti organizirana i 2 testa za ocjenu (u tjednima 8 i 15), te je prolaz ovih testova (minimalno 50%) ekvivalent položenom pismenom ispitu. Ispit se sastoji od pismenog i usmenog djela. Uvjet za pristupanje usmenom djelu ispita je pozitivno ocijenjen pismeni dio ispita (ili pozitivno ocijenjeni svaki od 2 testa tijekom semestra). Za pozitivno ocijenjen pismeni ispit student/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ica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 mora ostvariti najmanje 50% bodova na pismenom ispitu. Nakon položenog pismenog ispita student pristupa usmenom ispitu.</w:t>
            </w:r>
          </w:p>
          <w:p w14:paraId="5ECBA1AE" w14:textId="3AC2D228" w:rsidR="00AE6FE2" w:rsidRPr="00B44AE6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2173ACB" w14:textId="77777777" w:rsidR="00BC2956" w:rsidRPr="00B44AE6" w:rsidRDefault="00BC2956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5066987" w14:textId="31602FD1" w:rsidR="00AE6FE2" w:rsidRPr="00B44AE6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Konačna ocjena se formira kao zbroj: </w:t>
            </w:r>
          </w:p>
          <w:p w14:paraId="220B274D" w14:textId="77777777" w:rsidR="00AE6FE2" w:rsidRPr="00B44AE6" w:rsidRDefault="00AE6FE2" w:rsidP="00AE6FE2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jc w:val="both"/>
              <w:rPr>
                <w:sz w:val="20"/>
                <w:szCs w:val="20"/>
              </w:rPr>
            </w:pPr>
            <w:r w:rsidRPr="00B44AE6">
              <w:rPr>
                <w:sz w:val="20"/>
                <w:szCs w:val="20"/>
              </w:rPr>
              <w:lastRenderedPageBreak/>
              <w:t>Prosječne ocjene ostvarene na testovima, odnosno ocjene ostvarene na pismenom ispitu, pomnožene ponderom 0,2, te</w:t>
            </w:r>
          </w:p>
          <w:p w14:paraId="20EF84D9" w14:textId="77777777" w:rsidR="00AE6FE2" w:rsidRPr="00B44AE6" w:rsidRDefault="00AE6FE2" w:rsidP="00AE6FE2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jc w:val="both"/>
              <w:rPr>
                <w:sz w:val="20"/>
                <w:szCs w:val="20"/>
              </w:rPr>
            </w:pPr>
            <w:r w:rsidRPr="00B44AE6">
              <w:rPr>
                <w:sz w:val="20"/>
                <w:szCs w:val="20"/>
              </w:rPr>
              <w:t>Ocjene ostvarene na usmenom dijelu ispita pomnožene s ponderom 0,8</w:t>
            </w:r>
          </w:p>
          <w:p w14:paraId="1FC84470" w14:textId="77777777" w:rsidR="00AE6FE2" w:rsidRPr="00B44AE6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0F63ABA" w14:textId="77777777" w:rsidR="00AE6FE2" w:rsidRPr="00B44AE6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6137DAB1" w14:textId="77777777" w:rsidR="00AE6FE2" w:rsidRPr="00B44AE6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36CDB26F" w14:textId="77777777" w:rsidR="00AE6FE2" w:rsidRPr="00B44AE6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50-65    dovoljan (2)</w:t>
            </w:r>
          </w:p>
          <w:p w14:paraId="0C432904" w14:textId="77777777" w:rsidR="00AE6FE2" w:rsidRPr="00B44AE6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66-75    dobar (3)</w:t>
            </w:r>
          </w:p>
          <w:p w14:paraId="07892605" w14:textId="77777777" w:rsidR="00AE6FE2" w:rsidRPr="00B44AE6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76-85    vrlo dobar (4)</w:t>
            </w:r>
          </w:p>
          <w:p w14:paraId="33843DB2" w14:textId="77777777" w:rsidR="00941659" w:rsidRPr="00B44AE6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86-100  izvrstan (5)</w:t>
            </w:r>
          </w:p>
        </w:tc>
      </w:tr>
      <w:tr w:rsidR="00B44AE6" w:rsidRPr="00B44AE6" w14:paraId="36700B40" w14:textId="77777777" w:rsidTr="18FE1D6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A15502" w14:textId="77777777" w:rsidR="00705BB0" w:rsidRPr="00B44AE6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1471068" w14:textId="77777777" w:rsidR="00705BB0" w:rsidRPr="00B44AE6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4D4829" w14:textId="77777777" w:rsidR="00705BB0" w:rsidRPr="00B44AE6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D639B0" w14:textId="77777777" w:rsidR="00705BB0" w:rsidRPr="00B44AE6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B44AE6" w:rsidRPr="00B44AE6" w14:paraId="47072EEC" w14:textId="77777777" w:rsidTr="18FE1D6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6C68E6" w14:textId="77777777" w:rsidR="00BC2956" w:rsidRPr="00B44AE6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010071" w14:textId="273B2160" w:rsidR="00BC2956" w:rsidRPr="00B44AE6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Blanchard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>, O.: Makroekonomija, MATE, Zagreb, 5. izdanje, 2011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7AD46E" w14:textId="227C17B3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3450A8" w14:textId="3515A67F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AE6" w:rsidRPr="00B44AE6" w14:paraId="23109E34" w14:textId="77777777" w:rsidTr="18FE1D6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99FF12B" w14:textId="77777777" w:rsidR="00BC2956" w:rsidRPr="00B44AE6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F3EBDF" w14:textId="1AA1148E" w:rsidR="00BC2956" w:rsidRPr="00B44AE6" w:rsidRDefault="00BC2956" w:rsidP="00BC2956">
            <w:pPr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Autorizirani nastavni materijali na 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AC7732" w14:textId="309E4AD4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6580F1" w14:textId="43A9662E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</w:p>
        </w:tc>
      </w:tr>
      <w:tr w:rsidR="00B44AE6" w:rsidRPr="00B44AE6" w14:paraId="7ACC257C" w14:textId="77777777" w:rsidTr="18FE1D6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920615" w14:textId="77777777" w:rsidR="00BC2956" w:rsidRPr="00B44AE6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128496" w14:textId="5E41764F" w:rsidR="00BC2956" w:rsidRPr="00B44AE6" w:rsidRDefault="18FE1D64" w:rsidP="18FE1D64">
            <w:pPr>
              <w:tabs>
                <w:tab w:val="left" w:pos="2820"/>
              </w:tabs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18FE1D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     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Blanchard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O. (2021):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Macroeconomics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8th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edition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MIT,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Pearson</w:t>
            </w:r>
            <w:proofErr w:type="spellEnd"/>
          </w:p>
          <w:p w14:paraId="300041A0" w14:textId="2A0D4F10" w:rsidR="00BC2956" w:rsidRPr="00B44AE6" w:rsidRDefault="00BC2956" w:rsidP="18FE1D64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E2637B" w14:textId="12B15820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0F1CAE" w14:textId="175AD530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AE6" w:rsidRPr="00B44AE6" w14:paraId="34DA1483" w14:textId="77777777" w:rsidTr="18FE1D6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C703EE" w14:textId="77777777" w:rsidR="00BC2956" w:rsidRPr="00B44AE6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EE7AEE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EEE284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74A491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AE6" w:rsidRPr="00B44AE6" w14:paraId="0C249F31" w14:textId="77777777" w:rsidTr="18FE1D64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51A428" w14:textId="77777777" w:rsidR="00BC2956" w:rsidRPr="00B44AE6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135FB5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4B8009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7BDEF1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AE6" w:rsidRPr="00B44AE6" w14:paraId="14ABCA3B" w14:textId="77777777" w:rsidTr="18FE1D64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FBD3E5" w14:textId="77777777" w:rsidR="00BC2956" w:rsidRPr="00B44AE6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FCE1C5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6DF37E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231A11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AE6" w:rsidRPr="00B44AE6" w14:paraId="004DC9ED" w14:textId="77777777" w:rsidTr="18FE1D64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79FAEC" w14:textId="77777777" w:rsidR="00BC2956" w:rsidRPr="00B44AE6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9C0021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BDEE5E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6E7A11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AE6" w:rsidRPr="00B44AE6" w14:paraId="1B722282" w14:textId="77777777" w:rsidTr="18FE1D6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3484437" w14:textId="77777777" w:rsidR="00BC2956" w:rsidRPr="00B44AE6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6DD7E2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FFE286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A21E53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44AE6" w:rsidRPr="00B44AE6" w14:paraId="1F9D7C39" w14:textId="77777777" w:rsidTr="18FE1D6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A28C3A" w14:textId="77777777" w:rsidR="00BC2956" w:rsidRPr="00B44AE6" w:rsidRDefault="00BC2956" w:rsidP="00BC29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6AEA4CFB" w14:textId="77777777" w:rsidR="00BC2956" w:rsidRPr="00B44AE6" w:rsidRDefault="00BC2956" w:rsidP="00BC29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983710" w14:textId="1920FC9F" w:rsidR="00BC2956" w:rsidRPr="00B44AE6" w:rsidRDefault="00BC2956" w:rsidP="00BC295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Mankiw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, G.: 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Macroeconomics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, Worth 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Publishers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>, New York, 2003</w:t>
            </w:r>
          </w:p>
          <w:p w14:paraId="1F8540A6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Ćorić, B. i 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Malešević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Perović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>, L.: Makroekonomija: teorija i politika, Sveučilište u Splitu, Split, 2013.</w:t>
            </w:r>
          </w:p>
          <w:p w14:paraId="560DDFFE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D3BC16" w14:textId="4B4245A2" w:rsidR="18FE1D64" w:rsidRDefault="18FE1D64" w:rsidP="18FE1D64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/>
              </w:rPr>
            </w:pPr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Ćorić, B.; Šimić, V. (2021)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Economic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disasters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and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aggregate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investment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,</w:t>
            </w:r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Empirical</w:t>
            </w:r>
            <w:proofErr w:type="spellEnd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economics</w:t>
            </w:r>
            <w:proofErr w:type="spellEnd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,</w:t>
            </w:r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r w:rsidRPr="18FE1D64"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</w:rPr>
              <w:t>61</w:t>
            </w:r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, 6; 3087-3124</w:t>
            </w:r>
          </w:p>
          <w:p w14:paraId="0CC8C899" w14:textId="080226C4" w:rsidR="18FE1D64" w:rsidRDefault="18FE1D64" w:rsidP="18FE1D64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/>
              </w:rPr>
            </w:pPr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Ćorić, B. (2020),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Inflation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and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Output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Volatility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: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Evidence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from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International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Historical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Data, </w:t>
            </w:r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Cesifo</w:t>
            </w:r>
            <w:proofErr w:type="spellEnd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economic</w:t>
            </w:r>
            <w:proofErr w:type="spellEnd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studies</w:t>
            </w:r>
            <w:proofErr w:type="spellEnd"/>
          </w:p>
          <w:p w14:paraId="77A1D9C4" w14:textId="0F3B3DFF" w:rsidR="18FE1D64" w:rsidRDefault="18FE1D64" w:rsidP="18FE1D64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/>
              </w:rPr>
            </w:pP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Malešević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Perović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, L. (2020):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Transmission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of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Fiscal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Spillovers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on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Interest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Rates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in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EMU, </w:t>
            </w:r>
            <w:proofErr w:type="spellStart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Ekonomický</w:t>
            </w:r>
            <w:proofErr w:type="spellEnd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 časopis</w:t>
            </w:r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, 68, 9, 939-962</w:t>
            </w:r>
          </w:p>
          <w:p w14:paraId="6A1C7439" w14:textId="16B7BDB2" w:rsidR="18FE1D64" w:rsidRDefault="18FE1D64" w:rsidP="18FE1D64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/>
              </w:rPr>
            </w:pP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Malešević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Perović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, L.; Mihaljević Kosor, M. (2020):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The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Efficiency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of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Universities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in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Achieving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Sustainable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 Development </w:t>
            </w:r>
            <w:proofErr w:type="spellStart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Goals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 xml:space="preserve">, </w:t>
            </w:r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 xml:space="preserve">Amfiteatru </w:t>
            </w:r>
            <w:proofErr w:type="spellStart"/>
            <w:r w:rsidRPr="18FE1D64">
              <w:rPr>
                <w:rFonts w:ascii="Times New Roman" w:eastAsia="Times New Roman" w:hAnsi="Times New Roman"/>
                <w:i/>
                <w:iCs/>
                <w:color w:val="FF0000"/>
                <w:sz w:val="18"/>
                <w:szCs w:val="18"/>
              </w:rPr>
              <w:t>Economic</w:t>
            </w:r>
            <w:proofErr w:type="spellEnd"/>
            <w:r w:rsidRPr="18FE1D64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, 22, 54; 516-532.</w:t>
            </w:r>
          </w:p>
          <w:p w14:paraId="6D56FC3F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14:paraId="3D17E915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Državni zavod za statistiku RH (</w:t>
            </w:r>
            <w:hyperlink r:id="rId7" w:history="1">
              <w:r w:rsidRPr="00B44AE6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www.dzs.hr</w:t>
              </w:r>
            </w:hyperlink>
            <w:r w:rsidRPr="00B44AE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955AF8E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Hrvatska narodna banka – statistički podaci (</w:t>
            </w:r>
            <w:hyperlink r:id="rId8" w:history="1">
              <w:r w:rsidRPr="00B44AE6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https://www.hnb.hr/statistika/statisticki-podaci</w:t>
              </w:r>
            </w:hyperlink>
            <w:r w:rsidRPr="00B44AE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73CCE20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Penn World Table (</w:t>
            </w:r>
            <w:hyperlink r:id="rId9" w:history="1">
              <w:r w:rsidRPr="00B44AE6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https://www.rug.nl/ggdc/productivity/pwt/</w:t>
              </w:r>
            </w:hyperlink>
            <w:r w:rsidRPr="00B44AE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2BC7EEA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4AE6">
              <w:rPr>
                <w:rFonts w:ascii="Times New Roman" w:hAnsi="Times New Roman"/>
                <w:sz w:val="20"/>
                <w:szCs w:val="20"/>
              </w:rPr>
              <w:t>Eurostat</w:t>
            </w:r>
            <w:proofErr w:type="spellEnd"/>
            <w:r w:rsidRPr="00B44AE6">
              <w:rPr>
                <w:rFonts w:ascii="Times New Roman" w:hAnsi="Times New Roman"/>
                <w:sz w:val="20"/>
                <w:szCs w:val="20"/>
              </w:rPr>
              <w:t xml:space="preserve"> (http://ec.europa.eu/eurostat)</w:t>
            </w:r>
          </w:p>
          <w:p w14:paraId="145D8FF5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Institut za javne financija </w:t>
            </w:r>
            <w:hyperlink r:id="rId10" w:history="1">
              <w:r w:rsidRPr="00B44AE6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www.ijf.hr</w:t>
              </w:r>
            </w:hyperlink>
          </w:p>
          <w:p w14:paraId="64685F47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Ekonomski institut Zagreb </w:t>
            </w:r>
            <w:hyperlink r:id="rId11" w:history="1">
              <w:r w:rsidRPr="00B44AE6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www.eizg.hr</w:t>
              </w:r>
            </w:hyperlink>
          </w:p>
          <w:p w14:paraId="131C1D42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Svjetska banka </w:t>
            </w:r>
            <w:hyperlink r:id="rId12" w:history="1">
              <w:r w:rsidRPr="00B44AE6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www.worldbank.org</w:t>
              </w:r>
            </w:hyperlink>
          </w:p>
          <w:p w14:paraId="389B271F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 xml:space="preserve">Međunarodni monetarni fond </w:t>
            </w:r>
            <w:hyperlink r:id="rId13" w:history="1">
              <w:r w:rsidRPr="00B44AE6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www.imf.org</w:t>
              </w:r>
            </w:hyperlink>
          </w:p>
          <w:p w14:paraId="3338A84E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AE6" w:rsidRPr="00B44AE6" w14:paraId="748823A0" w14:textId="77777777" w:rsidTr="18FE1D6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B35FE9" w14:textId="77777777" w:rsidR="00BC2956" w:rsidRPr="00B44AE6" w:rsidRDefault="00BC2956" w:rsidP="00BC29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73593E" w14:textId="77777777" w:rsidR="00BC2956" w:rsidRPr="00B44AE6" w:rsidRDefault="00BC2956" w:rsidP="00BC295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F337311" w14:textId="77777777" w:rsidR="00BC2956" w:rsidRPr="00B44AE6" w:rsidRDefault="00BC2956" w:rsidP="00BC295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53D24152" w14:textId="77777777" w:rsidR="00BC2956" w:rsidRPr="00B44AE6" w:rsidRDefault="00BC2956" w:rsidP="00BC295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4420C114" w14:textId="77777777" w:rsidR="00BC2956" w:rsidRPr="00B44AE6" w:rsidRDefault="00BC2956" w:rsidP="00BC295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79BF163" w14:textId="77777777" w:rsidR="00BC2956" w:rsidRPr="00B44AE6" w:rsidRDefault="00BC2956" w:rsidP="00BC295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44AE6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B44AE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44AE6" w:rsidRPr="00B44AE6" w14:paraId="7DFDD73B" w14:textId="77777777" w:rsidTr="18FE1D6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CBA7F7" w14:textId="77777777" w:rsidR="00BC2956" w:rsidRPr="00B44AE6" w:rsidRDefault="00BC2956" w:rsidP="00BC29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F76582" w14:textId="77777777" w:rsidR="00BC2956" w:rsidRPr="00B44AE6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44AE6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4AE6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44AE6">
              <w:rPr>
                <w:rFonts w:ascii="Times New Roman" w:hAnsi="Times New Roman"/>
                <w:sz w:val="20"/>
                <w:szCs w:val="20"/>
              </w:rPr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44AE6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0E36FCAE" w14:textId="77777777" w:rsidR="002407D7" w:rsidRPr="002A3961" w:rsidRDefault="002407D7">
      <w:pPr>
        <w:rPr>
          <w:rFonts w:ascii="Times New Roman" w:hAnsi="Times New Roman"/>
          <w:color w:val="000000" w:themeColor="text1"/>
        </w:rPr>
      </w:pPr>
    </w:p>
    <w:sectPr w:rsidR="002407D7" w:rsidRPr="002A3961" w:rsidSect="002407D7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9B190" w14:textId="77777777" w:rsidR="000E18AD" w:rsidRDefault="000E18AD" w:rsidP="00705BB0">
      <w:pPr>
        <w:spacing w:after="0" w:line="240" w:lineRule="auto"/>
      </w:pPr>
      <w:r>
        <w:separator/>
      </w:r>
    </w:p>
  </w:endnote>
  <w:endnote w:type="continuationSeparator" w:id="0">
    <w:p w14:paraId="185B7DD4" w14:textId="77777777" w:rsidR="000E18AD" w:rsidRDefault="000E18AD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ED4D8" w14:textId="77777777" w:rsidR="00C00581" w:rsidRDefault="00C00581" w:rsidP="00C00581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16EC58FA" w14:textId="52F6CF63" w:rsidR="002A3961" w:rsidRDefault="00D97456" w:rsidP="00C00581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C00581">
      <w:t xml:space="preserve">. </w:t>
    </w:r>
    <w:proofErr w:type="spellStart"/>
    <w:r w:rsidR="00C00581">
      <w:t>Sj</w:t>
    </w:r>
    <w:proofErr w:type="spellEnd"/>
    <w:r w:rsidR="00C00581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3B1C8" w14:textId="77777777" w:rsidR="000E18AD" w:rsidRDefault="000E18AD" w:rsidP="00705BB0">
      <w:pPr>
        <w:spacing w:after="0" w:line="240" w:lineRule="auto"/>
      </w:pPr>
      <w:r>
        <w:separator/>
      </w:r>
    </w:p>
  </w:footnote>
  <w:footnote w:type="continuationSeparator" w:id="0">
    <w:p w14:paraId="1C3F33AF" w14:textId="77777777" w:rsidR="000E18AD" w:rsidRDefault="000E18AD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C34"/>
    <w:multiLevelType w:val="hybridMultilevel"/>
    <w:tmpl w:val="5B542F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57EBE"/>
    <w:multiLevelType w:val="hybridMultilevel"/>
    <w:tmpl w:val="3E76C8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C778A"/>
    <w:multiLevelType w:val="hybridMultilevel"/>
    <w:tmpl w:val="823253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C5D6D"/>
    <w:multiLevelType w:val="hybridMultilevel"/>
    <w:tmpl w:val="ED1ABEB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24EA5"/>
    <w:multiLevelType w:val="hybridMultilevel"/>
    <w:tmpl w:val="70CEFC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19D0656"/>
    <w:multiLevelType w:val="hybridMultilevel"/>
    <w:tmpl w:val="7F820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E2FED"/>
    <w:multiLevelType w:val="hybridMultilevel"/>
    <w:tmpl w:val="FDA8C9E6"/>
    <w:lvl w:ilvl="0" w:tplc="B302CCE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72141"/>
    <w:multiLevelType w:val="hybridMultilevel"/>
    <w:tmpl w:val="F0022C3A"/>
    <w:lvl w:ilvl="0" w:tplc="9D3C8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0156E"/>
    <w:rsid w:val="000115AD"/>
    <w:rsid w:val="000841A7"/>
    <w:rsid w:val="000857F9"/>
    <w:rsid w:val="0009139A"/>
    <w:rsid w:val="000E18AD"/>
    <w:rsid w:val="000E62BA"/>
    <w:rsid w:val="00107B7B"/>
    <w:rsid w:val="00151706"/>
    <w:rsid w:val="001B2654"/>
    <w:rsid w:val="002010B5"/>
    <w:rsid w:val="002407D7"/>
    <w:rsid w:val="002A3961"/>
    <w:rsid w:val="002C7810"/>
    <w:rsid w:val="002D2915"/>
    <w:rsid w:val="003115FD"/>
    <w:rsid w:val="00334439"/>
    <w:rsid w:val="00361DBA"/>
    <w:rsid w:val="003D2559"/>
    <w:rsid w:val="004042E7"/>
    <w:rsid w:val="00435843"/>
    <w:rsid w:val="004921C4"/>
    <w:rsid w:val="004D4BA3"/>
    <w:rsid w:val="00504F7E"/>
    <w:rsid w:val="00507E5D"/>
    <w:rsid w:val="00510DD7"/>
    <w:rsid w:val="005D061B"/>
    <w:rsid w:val="005E15CC"/>
    <w:rsid w:val="00637A67"/>
    <w:rsid w:val="00705BB0"/>
    <w:rsid w:val="00723AD0"/>
    <w:rsid w:val="00741099"/>
    <w:rsid w:val="00772031"/>
    <w:rsid w:val="00785404"/>
    <w:rsid w:val="007A381A"/>
    <w:rsid w:val="0080120C"/>
    <w:rsid w:val="00815065"/>
    <w:rsid w:val="00837E33"/>
    <w:rsid w:val="00841B36"/>
    <w:rsid w:val="008447D5"/>
    <w:rsid w:val="00854A65"/>
    <w:rsid w:val="0085781A"/>
    <w:rsid w:val="0088368B"/>
    <w:rsid w:val="008B4413"/>
    <w:rsid w:val="008C0BCC"/>
    <w:rsid w:val="008C11C9"/>
    <w:rsid w:val="008E1DC3"/>
    <w:rsid w:val="008E2264"/>
    <w:rsid w:val="008E2E3E"/>
    <w:rsid w:val="00902791"/>
    <w:rsid w:val="00904B82"/>
    <w:rsid w:val="00932CDE"/>
    <w:rsid w:val="00941659"/>
    <w:rsid w:val="009418CA"/>
    <w:rsid w:val="00971694"/>
    <w:rsid w:val="009D61C3"/>
    <w:rsid w:val="009D6BCD"/>
    <w:rsid w:val="00A341A3"/>
    <w:rsid w:val="00A5686C"/>
    <w:rsid w:val="00AE03F7"/>
    <w:rsid w:val="00AE6FE2"/>
    <w:rsid w:val="00B32FD2"/>
    <w:rsid w:val="00B44AE6"/>
    <w:rsid w:val="00B766E6"/>
    <w:rsid w:val="00B84299"/>
    <w:rsid w:val="00BB1803"/>
    <w:rsid w:val="00BC2956"/>
    <w:rsid w:val="00C00581"/>
    <w:rsid w:val="00C24F06"/>
    <w:rsid w:val="00C80F05"/>
    <w:rsid w:val="00C8698F"/>
    <w:rsid w:val="00CA20ED"/>
    <w:rsid w:val="00CA4AAC"/>
    <w:rsid w:val="00CA7200"/>
    <w:rsid w:val="00CC4711"/>
    <w:rsid w:val="00CC652E"/>
    <w:rsid w:val="00CD4B8F"/>
    <w:rsid w:val="00D034FE"/>
    <w:rsid w:val="00D632E3"/>
    <w:rsid w:val="00D97456"/>
    <w:rsid w:val="00DB15A5"/>
    <w:rsid w:val="00DC6E6E"/>
    <w:rsid w:val="00DF66B1"/>
    <w:rsid w:val="00E31488"/>
    <w:rsid w:val="00E41D66"/>
    <w:rsid w:val="00E4672D"/>
    <w:rsid w:val="00E5129A"/>
    <w:rsid w:val="00EE6DFE"/>
    <w:rsid w:val="00F30A20"/>
    <w:rsid w:val="00F472F3"/>
    <w:rsid w:val="00F942D7"/>
    <w:rsid w:val="00FA64F7"/>
    <w:rsid w:val="00FC27F0"/>
    <w:rsid w:val="00FE6125"/>
    <w:rsid w:val="00FE734B"/>
    <w:rsid w:val="18FE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D2F29"/>
  <w15:docId w15:val="{B48AD2E3-D8E0-4C2B-9FE8-90FDC6B72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EE6DFE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E6DFE"/>
    <w:rPr>
      <w:color w:val="800080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D034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34F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034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34FE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0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03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2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nb.hr/statistika/statisticki-podaci" TargetMode="External"/><Relationship Id="rId13" Type="http://schemas.openxmlformats.org/officeDocument/2006/relationships/hyperlink" Target="http://www.imf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12" Type="http://schemas.openxmlformats.org/officeDocument/2006/relationships/hyperlink" Target="http://www.worldbank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izg.h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jf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ug.nl/ggdc/productivity/pw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1444</Words>
  <Characters>8232</Characters>
  <Application>Microsoft Office Word</Application>
  <DocSecurity>0</DocSecurity>
  <Lines>68</Lines>
  <Paragraphs>19</Paragraphs>
  <ScaleCrop>false</ScaleCrop>
  <Company/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4</cp:revision>
  <cp:lastPrinted>2021-10-22T13:31:00Z</cp:lastPrinted>
  <dcterms:created xsi:type="dcterms:W3CDTF">2021-10-22T13:31:00Z</dcterms:created>
  <dcterms:modified xsi:type="dcterms:W3CDTF">2022-02-25T11:42:00Z</dcterms:modified>
</cp:coreProperties>
</file>